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6" w:line="440" w:lineRule="exact"/>
        <w:ind w:right="18"/>
        <w:rPr>
          <w:rFonts w:hint="eastAsia" w:ascii="宋体" w:hAnsi="宋体" w:eastAsia="宋体" w:cs="宋体"/>
          <w:b/>
          <w:bCs/>
          <w:sz w:val="24"/>
        </w:rPr>
      </w:pPr>
      <w:bookmarkStart w:id="0" w:name="_GoBack"/>
      <w:r>
        <w:rPr>
          <w:rFonts w:hint="eastAsia" w:ascii="宋体" w:hAnsi="宋体" w:eastAsia="宋体" w:cs="宋体"/>
          <w:b/>
          <w:bCs/>
          <w:sz w:val="24"/>
          <w:lang w:val="en-US" w:eastAsia="zh-CN"/>
        </w:rPr>
        <w:t>附件二、评审标准</w:t>
      </w:r>
    </w:p>
    <w:bookmarkEnd w:id="0"/>
    <w:p>
      <w:pPr>
        <w:shd w:val="clear"/>
        <w:spacing w:before="36" w:line="440" w:lineRule="exact"/>
        <w:ind w:right="18" w:firstLine="480" w:firstLineChars="200"/>
        <w:rPr>
          <w:rFonts w:hint="eastAsia" w:ascii="宋体" w:hAnsi="宋体" w:eastAsia="宋体" w:cs="宋体"/>
          <w:sz w:val="24"/>
        </w:rPr>
      </w:pPr>
      <w:r>
        <w:rPr>
          <w:rFonts w:hint="eastAsia" w:ascii="宋体" w:hAnsi="宋体" w:eastAsia="宋体" w:cs="宋体"/>
          <w:sz w:val="24"/>
          <w:lang w:val="en-US" w:eastAsia="zh-CN"/>
        </w:rPr>
        <w:t>本项目满分为100分。其中报价</w:t>
      </w:r>
      <w:r>
        <w:rPr>
          <w:rFonts w:hint="eastAsia" w:ascii="宋体" w:hAnsi="宋体" w:cs="宋体"/>
          <w:sz w:val="24"/>
          <w:lang w:val="en-US" w:eastAsia="zh-CN"/>
        </w:rPr>
        <w:t>40</w:t>
      </w:r>
      <w:r>
        <w:rPr>
          <w:rFonts w:hint="eastAsia" w:ascii="宋体" w:hAnsi="宋体" w:eastAsia="宋体" w:cs="宋体"/>
          <w:sz w:val="24"/>
          <w:lang w:val="en-US" w:eastAsia="zh-CN"/>
        </w:rPr>
        <w:t>分、商务技术部分</w:t>
      </w:r>
      <w:r>
        <w:rPr>
          <w:rFonts w:hint="eastAsia" w:ascii="宋体" w:hAnsi="宋体" w:cs="宋体"/>
          <w:sz w:val="24"/>
          <w:lang w:val="en-US" w:eastAsia="zh-CN"/>
        </w:rPr>
        <w:t>60</w:t>
      </w:r>
      <w:r>
        <w:rPr>
          <w:rFonts w:hint="eastAsia" w:ascii="宋体" w:hAnsi="宋体" w:eastAsia="宋体" w:cs="宋体"/>
          <w:sz w:val="24"/>
          <w:lang w:val="en-US" w:eastAsia="zh-CN"/>
        </w:rPr>
        <w:t>分。</w:t>
      </w:r>
    </w:p>
    <w:tbl>
      <w:tblPr>
        <w:tblStyle w:val="4"/>
        <w:tblW w:w="5983" w:type="pct"/>
        <w:tblInd w:w="-5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04"/>
        <w:gridCol w:w="950"/>
        <w:gridCol w:w="611"/>
        <w:gridCol w:w="7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354" w:type="pct"/>
            <w:noWrap w:val="0"/>
            <w:vAlign w:val="center"/>
          </w:tcPr>
          <w:p>
            <w:pPr>
              <w:spacing w:line="240" w:lineRule="exact"/>
              <w:jc w:val="center"/>
              <w:rPr>
                <w:rFonts w:ascii="宋体" w:hAnsi="宋体" w:cs="宋体"/>
                <w:sz w:val="22"/>
                <w:szCs w:val="22"/>
              </w:rPr>
            </w:pPr>
            <w:r>
              <w:rPr>
                <w:rFonts w:hint="eastAsia" w:ascii="宋体" w:hAnsi="宋体" w:cs="宋体"/>
                <w:b/>
                <w:sz w:val="22"/>
                <w:szCs w:val="22"/>
              </w:rPr>
              <w:t>项目</w:t>
            </w:r>
          </w:p>
        </w:tc>
        <w:tc>
          <w:tcPr>
            <w:tcW w:w="477" w:type="pct"/>
            <w:noWrap w:val="0"/>
            <w:vAlign w:val="center"/>
          </w:tcPr>
          <w:p>
            <w:pPr>
              <w:spacing w:line="240" w:lineRule="exact"/>
              <w:jc w:val="center"/>
              <w:rPr>
                <w:rFonts w:hint="eastAsia" w:ascii="宋体" w:hAnsi="宋体" w:cs="宋体"/>
                <w:b/>
                <w:sz w:val="22"/>
                <w:szCs w:val="22"/>
              </w:rPr>
            </w:pPr>
            <w:r>
              <w:rPr>
                <w:rFonts w:hint="eastAsia" w:ascii="宋体" w:hAnsi="宋体" w:cs="宋体"/>
                <w:b/>
                <w:sz w:val="22"/>
                <w:szCs w:val="22"/>
              </w:rPr>
              <w:t>评审</w:t>
            </w:r>
          </w:p>
          <w:p>
            <w:pPr>
              <w:spacing w:line="240" w:lineRule="exact"/>
              <w:jc w:val="center"/>
              <w:rPr>
                <w:rFonts w:ascii="宋体" w:hAnsi="宋体" w:cs="宋体"/>
                <w:sz w:val="22"/>
                <w:szCs w:val="22"/>
              </w:rPr>
            </w:pPr>
            <w:r>
              <w:rPr>
                <w:rFonts w:hint="eastAsia" w:ascii="宋体" w:hAnsi="宋体" w:cs="宋体"/>
                <w:b/>
                <w:sz w:val="22"/>
                <w:szCs w:val="22"/>
              </w:rPr>
              <w:t>因素</w:t>
            </w:r>
          </w:p>
        </w:tc>
        <w:tc>
          <w:tcPr>
            <w:tcW w:w="307" w:type="pct"/>
            <w:noWrap w:val="0"/>
            <w:vAlign w:val="center"/>
          </w:tcPr>
          <w:p>
            <w:pPr>
              <w:spacing w:line="240" w:lineRule="exact"/>
              <w:jc w:val="center"/>
              <w:rPr>
                <w:rFonts w:ascii="宋体" w:hAnsi="宋体" w:cs="宋体"/>
                <w:sz w:val="22"/>
                <w:szCs w:val="22"/>
              </w:rPr>
            </w:pPr>
            <w:r>
              <w:rPr>
                <w:rFonts w:hint="eastAsia" w:ascii="宋体" w:hAnsi="宋体" w:cs="宋体"/>
                <w:b/>
                <w:sz w:val="22"/>
                <w:szCs w:val="22"/>
              </w:rPr>
              <w:t>分值</w:t>
            </w:r>
          </w:p>
        </w:tc>
        <w:tc>
          <w:tcPr>
            <w:tcW w:w="3861" w:type="pct"/>
            <w:noWrap w:val="0"/>
            <w:vAlign w:val="center"/>
          </w:tcPr>
          <w:p>
            <w:pPr>
              <w:snapToGrid w:val="0"/>
              <w:spacing w:line="240" w:lineRule="exact"/>
              <w:ind w:left="105" w:leftChars="50"/>
              <w:jc w:val="center"/>
              <w:rPr>
                <w:rFonts w:ascii="宋体" w:hAnsi="宋体" w:cs="宋体"/>
                <w:sz w:val="22"/>
                <w:szCs w:val="22"/>
              </w:rPr>
            </w:pPr>
            <w:r>
              <w:rPr>
                <w:rFonts w:hint="eastAsia" w:ascii="宋体" w:hAnsi="宋体" w:cs="宋体"/>
                <w:b/>
                <w:sz w:val="22"/>
                <w:szCs w:val="22"/>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354" w:type="pct"/>
            <w:noWrap w:val="0"/>
            <w:vAlign w:val="center"/>
          </w:tcPr>
          <w:p>
            <w:pPr>
              <w:pStyle w:val="6"/>
              <w:spacing w:line="240" w:lineRule="exact"/>
              <w:jc w:val="center"/>
              <w:rPr>
                <w:rFonts w:hint="eastAsia"/>
                <w:sz w:val="22"/>
                <w:szCs w:val="22"/>
              </w:rPr>
            </w:pPr>
            <w:r>
              <w:rPr>
                <w:rFonts w:hint="eastAsia"/>
                <w:sz w:val="22"/>
                <w:szCs w:val="22"/>
              </w:rPr>
              <w:t>价格</w:t>
            </w:r>
          </w:p>
          <w:p>
            <w:pPr>
              <w:pStyle w:val="6"/>
              <w:spacing w:line="240" w:lineRule="exact"/>
              <w:jc w:val="center"/>
              <w:rPr>
                <w:rFonts w:hint="eastAsia"/>
                <w:sz w:val="22"/>
                <w:szCs w:val="22"/>
              </w:rPr>
            </w:pPr>
            <w:r>
              <w:rPr>
                <w:rFonts w:hint="eastAsia"/>
                <w:sz w:val="22"/>
                <w:szCs w:val="22"/>
              </w:rPr>
              <w:t>评议</w:t>
            </w:r>
          </w:p>
          <w:p>
            <w:pPr>
              <w:pStyle w:val="6"/>
              <w:spacing w:line="240" w:lineRule="exact"/>
              <w:jc w:val="center"/>
              <w:rPr>
                <w:rFonts w:hint="eastAsia" w:asciiTheme="minorHAnsi" w:hAnsiTheme="minorHAnsi" w:eastAsiaTheme="minorEastAsia" w:cstheme="minorBidi"/>
                <w:sz w:val="22"/>
                <w:szCs w:val="22"/>
                <w:lang w:val="en-US" w:eastAsia="en-US" w:bidi="ar-SA"/>
              </w:rPr>
            </w:pPr>
            <w:r>
              <w:rPr>
                <w:rFonts w:hint="eastAsia"/>
                <w:sz w:val="22"/>
                <w:szCs w:val="22"/>
                <w:lang w:val="en-US" w:eastAsia="zh-CN"/>
              </w:rPr>
              <w:t>40</w:t>
            </w:r>
            <w:r>
              <w:rPr>
                <w:rFonts w:hint="eastAsia"/>
                <w:sz w:val="22"/>
                <w:szCs w:val="22"/>
              </w:rPr>
              <w:t>分</w:t>
            </w:r>
          </w:p>
        </w:tc>
        <w:tc>
          <w:tcPr>
            <w:tcW w:w="477" w:type="pct"/>
            <w:noWrap w:val="0"/>
            <w:vAlign w:val="center"/>
          </w:tcPr>
          <w:p>
            <w:pPr>
              <w:pStyle w:val="6"/>
              <w:spacing w:line="240" w:lineRule="exact"/>
              <w:jc w:val="center"/>
              <w:rPr>
                <w:rFonts w:hint="eastAsia"/>
                <w:sz w:val="22"/>
                <w:szCs w:val="22"/>
              </w:rPr>
            </w:pPr>
            <w:r>
              <w:rPr>
                <w:rFonts w:hint="eastAsia"/>
                <w:sz w:val="22"/>
                <w:szCs w:val="22"/>
              </w:rPr>
              <w:t>投标</w:t>
            </w:r>
          </w:p>
          <w:p>
            <w:pPr>
              <w:pStyle w:val="6"/>
              <w:spacing w:line="240" w:lineRule="exact"/>
              <w:jc w:val="center"/>
              <w:rPr>
                <w:rFonts w:hint="eastAsia" w:asciiTheme="minorHAnsi" w:hAnsiTheme="minorHAnsi" w:eastAsiaTheme="minorEastAsia" w:cstheme="minorBidi"/>
                <w:sz w:val="22"/>
                <w:szCs w:val="22"/>
                <w:lang w:val="en-US" w:eastAsia="en-US" w:bidi="ar-SA"/>
              </w:rPr>
            </w:pPr>
            <w:r>
              <w:rPr>
                <w:rFonts w:hint="eastAsia"/>
                <w:sz w:val="22"/>
                <w:szCs w:val="22"/>
              </w:rPr>
              <w:t>价格</w:t>
            </w:r>
          </w:p>
        </w:tc>
        <w:tc>
          <w:tcPr>
            <w:tcW w:w="307" w:type="pct"/>
            <w:noWrap w:val="0"/>
            <w:vAlign w:val="center"/>
          </w:tcPr>
          <w:p>
            <w:pPr>
              <w:pStyle w:val="6"/>
              <w:spacing w:line="240" w:lineRule="exact"/>
              <w:jc w:val="center"/>
              <w:rPr>
                <w:rFonts w:hint="eastAsia"/>
                <w:sz w:val="22"/>
                <w:szCs w:val="22"/>
                <w:lang w:val="en-US" w:eastAsia="en-US"/>
              </w:rPr>
            </w:pPr>
            <w:r>
              <w:rPr>
                <w:rFonts w:hint="eastAsia"/>
                <w:sz w:val="22"/>
                <w:szCs w:val="22"/>
                <w:lang w:val="en-US" w:eastAsia="zh-CN"/>
              </w:rPr>
              <w:t>40分</w:t>
            </w:r>
          </w:p>
        </w:tc>
        <w:tc>
          <w:tcPr>
            <w:tcW w:w="3861" w:type="pct"/>
            <w:noWrap w:val="0"/>
            <w:vAlign w:val="center"/>
          </w:tcPr>
          <w:p>
            <w:pPr>
              <w:spacing w:line="360" w:lineRule="exact"/>
              <w:jc w:val="left"/>
              <w:rPr>
                <w:rFonts w:hint="eastAsia" w:ascii="宋体" w:hAnsi="宋体" w:cs="宋体"/>
                <w:strike w:val="0"/>
                <w:dstrike w:val="0"/>
                <w:sz w:val="22"/>
                <w:szCs w:val="22"/>
                <w:highlight w:val="none"/>
                <w:lang w:val="en-US" w:eastAsia="en-US" w:bidi="ar"/>
              </w:rPr>
            </w:pPr>
            <w:r>
              <w:rPr>
                <w:rFonts w:hint="eastAsia" w:ascii="宋体" w:hAnsi="宋体" w:eastAsia="宋体" w:cs="宋体"/>
                <w:sz w:val="21"/>
                <w:szCs w:val="21"/>
                <w:highlight w:val="none"/>
              </w:rPr>
              <w:t>评标委员会只对资格性检查和符合性检查合格的投标文件进行价格评议，报价分采用低价优先法计算，即满足招标文件要求且投标价格最低的投标报价为评标基准价，其报价分为满分。其他投标人的报价分按照下列公式计算：报价分=(评标基准价／投标报价)×</w:t>
            </w:r>
            <w:r>
              <w:rPr>
                <w:rFonts w:hint="eastAsia" w:ascii="宋体" w:hAnsi="宋体" w:eastAsia="宋体" w:cs="宋体"/>
                <w:sz w:val="21"/>
                <w:szCs w:val="21"/>
                <w:highlight w:val="none"/>
                <w:lang w:val="en-US" w:eastAsia="zh-CN"/>
              </w:rPr>
              <w:t>40</w:t>
            </w:r>
            <w:r>
              <w:rPr>
                <w:rFonts w:hint="eastAsia" w:ascii="宋体" w:hAnsi="宋体" w:eastAsia="宋体" w:cs="宋体"/>
                <w:sz w:val="21"/>
                <w:szCs w:val="21"/>
                <w:highlight w:val="none"/>
              </w:rPr>
              <w:t xml:space="preserve">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2" w:hRule="atLeast"/>
        </w:trPr>
        <w:tc>
          <w:tcPr>
            <w:tcW w:w="354" w:type="pct"/>
            <w:vMerge w:val="restart"/>
            <w:noWrap w:val="0"/>
            <w:vAlign w:val="center"/>
          </w:tcPr>
          <w:p>
            <w:pPr>
              <w:pStyle w:val="6"/>
              <w:spacing w:line="240" w:lineRule="exact"/>
              <w:jc w:val="center"/>
              <w:rPr>
                <w:rFonts w:hint="eastAsia"/>
                <w:sz w:val="22"/>
                <w:szCs w:val="22"/>
                <w:lang w:val="en-US" w:eastAsia="zh-CN"/>
              </w:rPr>
            </w:pPr>
            <w:r>
              <w:rPr>
                <w:rFonts w:hint="eastAsia"/>
                <w:sz w:val="22"/>
                <w:szCs w:val="22"/>
              </w:rPr>
              <w:t>商务</w:t>
            </w:r>
          </w:p>
          <w:p>
            <w:pPr>
              <w:pStyle w:val="6"/>
              <w:spacing w:line="240" w:lineRule="exact"/>
              <w:jc w:val="center"/>
              <w:rPr>
                <w:rFonts w:hint="eastAsia"/>
                <w:spacing w:val="-15"/>
                <w:sz w:val="22"/>
                <w:szCs w:val="22"/>
              </w:rPr>
            </w:pPr>
            <w:r>
              <w:rPr>
                <w:rFonts w:hint="eastAsia"/>
                <w:spacing w:val="-15"/>
                <w:sz w:val="22"/>
                <w:szCs w:val="22"/>
              </w:rPr>
              <w:t>技术</w:t>
            </w:r>
          </w:p>
          <w:p>
            <w:pPr>
              <w:pStyle w:val="6"/>
              <w:spacing w:line="240" w:lineRule="exact"/>
              <w:jc w:val="center"/>
              <w:rPr>
                <w:rFonts w:hint="eastAsia"/>
                <w:spacing w:val="-15"/>
                <w:sz w:val="22"/>
                <w:szCs w:val="22"/>
              </w:rPr>
            </w:pPr>
            <w:r>
              <w:rPr>
                <w:rFonts w:hint="eastAsia"/>
                <w:spacing w:val="-15"/>
                <w:sz w:val="22"/>
                <w:szCs w:val="22"/>
              </w:rPr>
              <w:t>部分</w:t>
            </w:r>
          </w:p>
          <w:p>
            <w:pPr>
              <w:pStyle w:val="6"/>
              <w:spacing w:line="240" w:lineRule="exact"/>
              <w:jc w:val="center"/>
              <w:rPr>
                <w:spacing w:val="-15"/>
                <w:sz w:val="22"/>
                <w:szCs w:val="22"/>
              </w:rPr>
            </w:pPr>
            <w:r>
              <w:rPr>
                <w:rFonts w:hint="eastAsia"/>
                <w:spacing w:val="-15"/>
                <w:sz w:val="22"/>
                <w:szCs w:val="22"/>
                <w:lang w:val="en-US" w:eastAsia="zh-CN"/>
              </w:rPr>
              <w:t>60</w:t>
            </w:r>
            <w:r>
              <w:rPr>
                <w:rFonts w:hint="eastAsia"/>
                <w:spacing w:val="-15"/>
                <w:sz w:val="22"/>
                <w:szCs w:val="22"/>
              </w:rPr>
              <w:t>分</w:t>
            </w:r>
          </w:p>
        </w:tc>
        <w:tc>
          <w:tcPr>
            <w:tcW w:w="477" w:type="pct"/>
            <w:noWrap w:val="0"/>
            <w:vAlign w:val="center"/>
          </w:tcPr>
          <w:p>
            <w:pPr>
              <w:pStyle w:val="3"/>
              <w:spacing w:line="240" w:lineRule="exact"/>
              <w:ind w:left="0" w:leftChars="0" w:firstLine="0" w:firstLineChars="0"/>
              <w:jc w:val="both"/>
              <w:rPr>
                <w:rFonts w:hAnsi="宋体"/>
                <w:bCs/>
                <w:snapToGrid w:val="0"/>
                <w:kern w:val="0"/>
                <w:sz w:val="22"/>
                <w:szCs w:val="22"/>
              </w:rPr>
            </w:pPr>
            <w:r>
              <w:rPr>
                <w:rFonts w:hint="eastAsia" w:hAnsi="宋体"/>
                <w:bCs/>
                <w:snapToGrid w:val="0"/>
                <w:kern w:val="0"/>
                <w:sz w:val="22"/>
                <w:szCs w:val="22"/>
              </w:rPr>
              <w:t>企业业绩</w:t>
            </w:r>
          </w:p>
        </w:tc>
        <w:tc>
          <w:tcPr>
            <w:tcW w:w="307" w:type="pct"/>
            <w:noWrap w:val="0"/>
            <w:vAlign w:val="center"/>
          </w:tcPr>
          <w:p>
            <w:pPr>
              <w:pStyle w:val="6"/>
              <w:spacing w:line="240" w:lineRule="exact"/>
              <w:jc w:val="center"/>
              <w:rPr>
                <w:rFonts w:hint="eastAsia"/>
                <w:sz w:val="22"/>
                <w:szCs w:val="22"/>
                <w:lang w:val="en-US" w:eastAsia="zh-CN"/>
              </w:rPr>
            </w:pPr>
            <w:r>
              <w:rPr>
                <w:rFonts w:hint="eastAsia"/>
                <w:sz w:val="22"/>
                <w:szCs w:val="22"/>
                <w:lang w:val="en-US" w:eastAsia="zh-CN"/>
              </w:rPr>
              <w:t>20分</w:t>
            </w:r>
          </w:p>
        </w:tc>
        <w:tc>
          <w:tcPr>
            <w:tcW w:w="3861" w:type="pct"/>
            <w:noWrap w:val="0"/>
            <w:vAlign w:val="center"/>
          </w:tcPr>
          <w:p>
            <w:pPr>
              <w:spacing w:line="360" w:lineRule="exact"/>
              <w:jc w:val="left"/>
              <w:rPr>
                <w:rFonts w:hint="eastAsia" w:ascii="宋体" w:hAnsi="宋体" w:cs="宋体"/>
                <w:strike w:val="0"/>
                <w:dstrike w:val="0"/>
                <w:sz w:val="22"/>
                <w:szCs w:val="22"/>
                <w:highlight w:val="none"/>
                <w:lang w:bidi="ar"/>
              </w:rPr>
            </w:pPr>
            <w:r>
              <w:rPr>
                <w:rFonts w:hint="eastAsia" w:ascii="宋体" w:hAnsi="宋体" w:cs="宋体"/>
                <w:strike w:val="0"/>
                <w:dstrike w:val="0"/>
                <w:sz w:val="22"/>
                <w:szCs w:val="22"/>
                <w:highlight w:val="none"/>
                <w:lang w:bidi="ar"/>
              </w:rPr>
              <w:t>投标人能提供近</w:t>
            </w:r>
            <w:r>
              <w:rPr>
                <w:rFonts w:hint="eastAsia" w:ascii="宋体" w:hAnsi="宋体" w:cs="宋体"/>
                <w:strike w:val="0"/>
                <w:dstrike w:val="0"/>
                <w:sz w:val="22"/>
                <w:szCs w:val="22"/>
                <w:highlight w:val="none"/>
                <w:lang w:val="en-US" w:eastAsia="zh-CN" w:bidi="ar"/>
              </w:rPr>
              <w:t>五</w:t>
            </w:r>
            <w:r>
              <w:rPr>
                <w:rFonts w:hint="eastAsia" w:ascii="宋体" w:hAnsi="宋体" w:cs="宋体"/>
                <w:strike w:val="0"/>
                <w:dstrike w:val="0"/>
                <w:sz w:val="22"/>
                <w:szCs w:val="22"/>
                <w:highlight w:val="none"/>
                <w:lang w:bidi="ar"/>
              </w:rPr>
              <w:t>年（指20</w:t>
            </w:r>
            <w:r>
              <w:rPr>
                <w:rFonts w:hint="eastAsia" w:ascii="宋体" w:hAnsi="宋体" w:cs="宋体"/>
                <w:strike w:val="0"/>
                <w:dstrike w:val="0"/>
                <w:sz w:val="22"/>
                <w:szCs w:val="22"/>
                <w:highlight w:val="none"/>
                <w:lang w:val="en-US" w:eastAsia="zh-CN" w:bidi="ar"/>
              </w:rPr>
              <w:t>19</w:t>
            </w:r>
            <w:r>
              <w:rPr>
                <w:rFonts w:hint="eastAsia" w:ascii="宋体" w:hAnsi="宋体" w:cs="宋体"/>
                <w:strike w:val="0"/>
                <w:dstrike w:val="0"/>
                <w:sz w:val="22"/>
                <w:szCs w:val="22"/>
                <w:highlight w:val="none"/>
                <w:lang w:bidi="ar"/>
              </w:rPr>
              <w:t>年</w:t>
            </w:r>
            <w:r>
              <w:rPr>
                <w:rFonts w:hint="eastAsia" w:ascii="宋体" w:hAnsi="宋体" w:cs="宋体"/>
                <w:strike w:val="0"/>
                <w:dstrike w:val="0"/>
                <w:sz w:val="22"/>
                <w:szCs w:val="22"/>
                <w:highlight w:val="none"/>
                <w:lang w:val="en-US" w:eastAsia="zh-CN" w:bidi="ar"/>
              </w:rPr>
              <w:t>9</w:t>
            </w:r>
            <w:r>
              <w:rPr>
                <w:rFonts w:hint="eastAsia" w:ascii="宋体" w:hAnsi="宋体" w:cs="宋体"/>
                <w:strike w:val="0"/>
                <w:dstrike w:val="0"/>
                <w:sz w:val="22"/>
                <w:szCs w:val="22"/>
                <w:highlight w:val="none"/>
                <w:lang w:bidi="ar"/>
              </w:rPr>
              <w:t>月1日至今）承担过</w:t>
            </w:r>
            <w:r>
              <w:rPr>
                <w:rFonts w:hint="eastAsia" w:ascii="宋体" w:hAnsi="宋体" w:cs="宋体"/>
                <w:strike w:val="0"/>
                <w:dstrike w:val="0"/>
                <w:sz w:val="22"/>
                <w:szCs w:val="22"/>
                <w:highlight w:val="none"/>
                <w:lang w:val="en-US" w:eastAsia="zh-CN" w:bidi="ar"/>
              </w:rPr>
              <w:t>合同金额在</w:t>
            </w:r>
            <w:r>
              <w:rPr>
                <w:rFonts w:hint="eastAsia" w:ascii="宋体" w:hAnsi="宋体" w:cs="宋体"/>
                <w:strike w:val="0"/>
                <w:dstrike w:val="0"/>
                <w:sz w:val="22"/>
                <w:szCs w:val="22"/>
                <w:highlight w:val="none"/>
                <w:lang w:bidi="ar"/>
              </w:rPr>
              <w:t>20万</w:t>
            </w:r>
            <w:r>
              <w:rPr>
                <w:rFonts w:hint="eastAsia" w:ascii="宋体" w:hAnsi="宋体" w:cs="宋体"/>
                <w:strike w:val="0"/>
                <w:dstrike w:val="0"/>
                <w:sz w:val="22"/>
                <w:szCs w:val="22"/>
                <w:highlight w:val="none"/>
                <w:lang w:val="en-US" w:eastAsia="zh-CN" w:bidi="ar"/>
              </w:rPr>
              <w:t>元及以上的</w:t>
            </w:r>
            <w:r>
              <w:rPr>
                <w:rFonts w:hint="eastAsia" w:ascii="宋体" w:hAnsi="宋体" w:cs="宋体"/>
                <w:strike w:val="0"/>
                <w:dstrike w:val="0"/>
                <w:sz w:val="22"/>
                <w:szCs w:val="22"/>
                <w:highlight w:val="none"/>
                <w:lang w:bidi="ar"/>
              </w:rPr>
              <w:t>的</w:t>
            </w:r>
            <w:r>
              <w:rPr>
                <w:rFonts w:hint="eastAsia" w:ascii="宋体" w:hAnsi="宋体" w:cs="宋体"/>
                <w:strike w:val="0"/>
                <w:dstrike w:val="0"/>
                <w:sz w:val="22"/>
                <w:szCs w:val="22"/>
                <w:highlight w:val="none"/>
                <w:lang w:val="en-US" w:eastAsia="zh-CN" w:bidi="ar"/>
              </w:rPr>
              <w:t>活动类货物采购项</w:t>
            </w:r>
            <w:r>
              <w:rPr>
                <w:rFonts w:hint="eastAsia" w:ascii="宋体" w:hAnsi="宋体" w:cs="宋体"/>
                <w:strike w:val="0"/>
                <w:dstrike w:val="0"/>
                <w:sz w:val="22"/>
                <w:szCs w:val="22"/>
                <w:highlight w:val="none"/>
                <w:lang w:bidi="ar"/>
              </w:rPr>
              <w:t>目</w:t>
            </w:r>
            <w:r>
              <w:rPr>
                <w:rFonts w:hint="eastAsia" w:ascii="宋体" w:hAnsi="宋体" w:cs="宋体"/>
                <w:strike w:val="0"/>
                <w:dstrike w:val="0"/>
                <w:sz w:val="22"/>
                <w:szCs w:val="22"/>
                <w:highlight w:val="none"/>
                <w:lang w:val="en-US" w:eastAsia="zh-CN" w:bidi="ar"/>
              </w:rPr>
              <w:t>业绩，每个得</w:t>
            </w:r>
            <w:r>
              <w:rPr>
                <w:rFonts w:hint="eastAsia" w:ascii="宋体" w:hAnsi="宋体" w:cs="宋体"/>
                <w:strike w:val="0"/>
                <w:dstrike w:val="0"/>
                <w:sz w:val="22"/>
                <w:szCs w:val="22"/>
                <w:highlight w:val="none"/>
                <w:lang w:bidi="ar"/>
              </w:rPr>
              <w:t>5分，最高得</w:t>
            </w:r>
            <w:r>
              <w:rPr>
                <w:rFonts w:hint="eastAsia" w:ascii="宋体" w:hAnsi="宋体" w:cs="宋体"/>
                <w:strike w:val="0"/>
                <w:dstrike w:val="0"/>
                <w:sz w:val="22"/>
                <w:szCs w:val="22"/>
                <w:highlight w:val="none"/>
                <w:lang w:val="en-US" w:eastAsia="zh-CN" w:bidi="ar"/>
              </w:rPr>
              <w:t>20</w:t>
            </w:r>
            <w:r>
              <w:rPr>
                <w:rFonts w:hint="eastAsia" w:ascii="宋体" w:hAnsi="宋体" w:cs="宋体"/>
                <w:strike w:val="0"/>
                <w:dstrike w:val="0"/>
                <w:sz w:val="22"/>
                <w:szCs w:val="22"/>
                <w:highlight w:val="none"/>
                <w:lang w:bidi="ar"/>
              </w:rPr>
              <w:t>分。(提供合同或中标通知书复印件并加盖公章，否则不计分)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354" w:type="pct"/>
            <w:vMerge w:val="continue"/>
            <w:noWrap w:val="0"/>
            <w:vAlign w:val="center"/>
          </w:tcPr>
          <w:p>
            <w:pPr>
              <w:spacing w:line="240" w:lineRule="exact"/>
              <w:jc w:val="center"/>
              <w:rPr>
                <w:rFonts w:ascii="宋体" w:hAnsi="宋体" w:cs="宋体"/>
                <w:sz w:val="22"/>
                <w:szCs w:val="22"/>
              </w:rPr>
            </w:pPr>
          </w:p>
        </w:tc>
        <w:tc>
          <w:tcPr>
            <w:tcW w:w="477" w:type="pct"/>
            <w:vMerge w:val="restart"/>
            <w:noWrap w:val="0"/>
            <w:vAlign w:val="center"/>
          </w:tcPr>
          <w:p>
            <w:pPr>
              <w:spacing w:line="360" w:lineRule="exact"/>
              <w:jc w:val="left"/>
              <w:rPr>
                <w:rFonts w:hint="eastAsia" w:ascii="宋体" w:hAnsi="宋体" w:cs="宋体"/>
                <w:sz w:val="22"/>
                <w:szCs w:val="22"/>
                <w:highlight w:val="none"/>
              </w:rPr>
            </w:pPr>
            <w:r>
              <w:rPr>
                <w:rFonts w:hint="eastAsia" w:ascii="宋体" w:hAnsi="宋体" w:cs="宋体"/>
                <w:sz w:val="22"/>
                <w:szCs w:val="22"/>
                <w:highlight w:val="none"/>
              </w:rPr>
              <w:t>服务</w:t>
            </w:r>
          </w:p>
          <w:p>
            <w:pPr>
              <w:spacing w:line="360" w:lineRule="exact"/>
              <w:jc w:val="left"/>
              <w:rPr>
                <w:rFonts w:hint="default" w:ascii="宋体" w:hAnsi="宋体" w:cs="宋体" w:eastAsiaTheme="minorEastAsia"/>
                <w:sz w:val="22"/>
                <w:szCs w:val="22"/>
                <w:highlight w:val="none"/>
                <w:lang w:val="en-US" w:eastAsia="zh-CN"/>
              </w:rPr>
            </w:pPr>
            <w:r>
              <w:rPr>
                <w:rFonts w:hint="eastAsia" w:ascii="宋体" w:hAnsi="宋体" w:cs="宋体"/>
                <w:sz w:val="22"/>
                <w:szCs w:val="22"/>
                <w:highlight w:val="none"/>
                <w:lang w:val="en-US" w:eastAsia="zh-CN"/>
              </w:rPr>
              <w:t>及售后</w:t>
            </w:r>
          </w:p>
          <w:p>
            <w:pPr>
              <w:spacing w:line="360" w:lineRule="exact"/>
              <w:jc w:val="left"/>
              <w:rPr>
                <w:rFonts w:hint="eastAsia" w:ascii="宋体" w:hAnsi="宋体" w:cs="宋体"/>
                <w:sz w:val="22"/>
                <w:szCs w:val="22"/>
                <w:highlight w:val="none"/>
              </w:rPr>
            </w:pPr>
          </w:p>
        </w:tc>
        <w:tc>
          <w:tcPr>
            <w:tcW w:w="307" w:type="pct"/>
            <w:noWrap w:val="0"/>
            <w:vAlign w:val="center"/>
          </w:tcPr>
          <w:p>
            <w:pPr>
              <w:pStyle w:val="6"/>
              <w:spacing w:line="240" w:lineRule="exact"/>
              <w:jc w:val="center"/>
              <w:rPr>
                <w:rFonts w:hint="eastAsia"/>
                <w:sz w:val="22"/>
                <w:szCs w:val="22"/>
                <w:lang w:val="en-US" w:eastAsia="zh-CN"/>
              </w:rPr>
            </w:pPr>
            <w:r>
              <w:rPr>
                <w:rFonts w:hint="eastAsia"/>
                <w:sz w:val="22"/>
                <w:szCs w:val="22"/>
                <w:lang w:val="en-US" w:eastAsia="zh-CN"/>
              </w:rPr>
              <w:t>10分</w:t>
            </w:r>
          </w:p>
        </w:tc>
        <w:tc>
          <w:tcPr>
            <w:tcW w:w="3861" w:type="pct"/>
            <w:noWrap w:val="0"/>
            <w:vAlign w:val="center"/>
          </w:tcPr>
          <w:p>
            <w:pPr>
              <w:spacing w:line="360" w:lineRule="exact"/>
              <w:jc w:val="left"/>
              <w:rPr>
                <w:rFonts w:hint="eastAsia" w:ascii="宋体" w:hAnsi="宋体" w:cs="宋体"/>
                <w:strike w:val="0"/>
                <w:dstrike w:val="0"/>
                <w:sz w:val="22"/>
                <w:szCs w:val="22"/>
                <w:highlight w:val="none"/>
                <w:lang w:val="en-US" w:eastAsia="zh-CN" w:bidi="ar"/>
              </w:rPr>
            </w:pPr>
            <w:r>
              <w:rPr>
                <w:rFonts w:hint="eastAsia" w:ascii="宋体" w:hAnsi="宋体" w:cs="宋体"/>
                <w:strike w:val="0"/>
                <w:dstrike w:val="0"/>
                <w:sz w:val="22"/>
                <w:szCs w:val="22"/>
                <w:highlight w:val="none"/>
                <w:lang w:val="en-US" w:eastAsia="zh-CN" w:bidi="ar"/>
              </w:rPr>
              <w:t>投标人承诺故障响应时间：在服务期内经常回访，有问题做到及时处理。出现质量问题或故障时，响应时间≤2小时，24小时内到达现场，到达现场后6个工时处理完毕，无法修复的，需提供同等参数要求的备用产品进行更换。</w:t>
            </w:r>
            <w:r>
              <w:rPr>
                <w:rFonts w:hint="eastAsia" w:ascii="宋体" w:hAnsi="宋体" w:cs="宋体"/>
                <w:strike w:val="0"/>
                <w:dstrike w:val="0"/>
                <w:sz w:val="22"/>
                <w:szCs w:val="22"/>
                <w:highlight w:val="none"/>
                <w:lang w:bidi="ar"/>
              </w:rPr>
              <w:t>优</w:t>
            </w:r>
            <w:r>
              <w:rPr>
                <w:rFonts w:hint="eastAsia" w:ascii="宋体" w:hAnsi="宋体" w:cs="宋体"/>
                <w:strike w:val="0"/>
                <w:dstrike w:val="0"/>
                <w:sz w:val="22"/>
                <w:szCs w:val="22"/>
                <w:highlight w:val="none"/>
                <w:lang w:val="en-US" w:eastAsia="zh-CN" w:bidi="ar"/>
              </w:rPr>
              <w:t>10</w:t>
            </w:r>
            <w:r>
              <w:rPr>
                <w:rFonts w:hint="eastAsia" w:ascii="宋体" w:hAnsi="宋体" w:cs="宋体"/>
                <w:strike w:val="0"/>
                <w:dstrike w:val="0"/>
                <w:sz w:val="22"/>
                <w:szCs w:val="22"/>
                <w:highlight w:val="none"/>
                <w:lang w:bidi="ar"/>
              </w:rPr>
              <w:t>-</w:t>
            </w:r>
            <w:r>
              <w:rPr>
                <w:rFonts w:hint="eastAsia" w:ascii="宋体" w:hAnsi="宋体" w:cs="宋体"/>
                <w:strike w:val="0"/>
                <w:dstrike w:val="0"/>
                <w:sz w:val="22"/>
                <w:szCs w:val="22"/>
                <w:highlight w:val="none"/>
                <w:lang w:val="en-US" w:eastAsia="zh-CN" w:bidi="ar"/>
              </w:rPr>
              <w:t>7</w:t>
            </w:r>
            <w:r>
              <w:rPr>
                <w:rFonts w:hint="eastAsia" w:ascii="宋体" w:hAnsi="宋体" w:cs="宋体"/>
                <w:strike w:val="0"/>
                <w:dstrike w:val="0"/>
                <w:sz w:val="22"/>
                <w:szCs w:val="22"/>
                <w:highlight w:val="none"/>
                <w:lang w:bidi="ar"/>
              </w:rPr>
              <w:t>分，良</w:t>
            </w:r>
            <w:r>
              <w:rPr>
                <w:rFonts w:hint="eastAsia" w:ascii="宋体" w:hAnsi="宋体" w:cs="宋体"/>
                <w:strike w:val="0"/>
                <w:dstrike w:val="0"/>
                <w:sz w:val="22"/>
                <w:szCs w:val="22"/>
                <w:highlight w:val="none"/>
                <w:lang w:val="en-US" w:eastAsia="zh-CN" w:bidi="ar"/>
              </w:rPr>
              <w:t>6</w:t>
            </w:r>
            <w:r>
              <w:rPr>
                <w:rFonts w:hint="eastAsia" w:ascii="宋体" w:hAnsi="宋体" w:cs="宋体"/>
                <w:strike w:val="0"/>
                <w:dstrike w:val="0"/>
                <w:sz w:val="22"/>
                <w:szCs w:val="22"/>
                <w:highlight w:val="none"/>
                <w:lang w:bidi="ar"/>
              </w:rPr>
              <w:t>-</w:t>
            </w:r>
            <w:r>
              <w:rPr>
                <w:rFonts w:hint="eastAsia" w:ascii="宋体" w:hAnsi="宋体" w:cs="宋体"/>
                <w:strike w:val="0"/>
                <w:dstrike w:val="0"/>
                <w:sz w:val="22"/>
                <w:szCs w:val="22"/>
                <w:highlight w:val="none"/>
                <w:lang w:val="en-US" w:eastAsia="zh-CN" w:bidi="ar"/>
              </w:rPr>
              <w:t>4</w:t>
            </w:r>
            <w:r>
              <w:rPr>
                <w:rFonts w:hint="eastAsia" w:ascii="宋体" w:hAnsi="宋体" w:cs="宋体"/>
                <w:strike w:val="0"/>
                <w:dstrike w:val="0"/>
                <w:sz w:val="22"/>
                <w:szCs w:val="22"/>
                <w:highlight w:val="none"/>
                <w:lang w:bidi="ar"/>
              </w:rPr>
              <w:t>分，一般</w:t>
            </w:r>
            <w:r>
              <w:rPr>
                <w:rFonts w:hint="eastAsia" w:ascii="宋体" w:hAnsi="宋体" w:cs="宋体"/>
                <w:strike w:val="0"/>
                <w:dstrike w:val="0"/>
                <w:sz w:val="22"/>
                <w:szCs w:val="22"/>
                <w:highlight w:val="none"/>
                <w:lang w:val="en-US" w:eastAsia="zh-CN" w:bidi="ar"/>
              </w:rPr>
              <w:t>3</w:t>
            </w:r>
            <w:r>
              <w:rPr>
                <w:rFonts w:hint="eastAsia" w:ascii="宋体" w:hAnsi="宋体" w:cs="宋体"/>
                <w:strike w:val="0"/>
                <w:dstrike w:val="0"/>
                <w:sz w:val="22"/>
                <w:szCs w:val="22"/>
                <w:highlight w:val="none"/>
                <w:lang w:bidi="ar"/>
              </w:rPr>
              <w:t>-0分。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354" w:type="pct"/>
            <w:vMerge w:val="continue"/>
            <w:noWrap w:val="0"/>
            <w:vAlign w:val="center"/>
          </w:tcPr>
          <w:p>
            <w:pPr>
              <w:spacing w:line="240" w:lineRule="exact"/>
              <w:jc w:val="center"/>
              <w:rPr>
                <w:rFonts w:ascii="宋体" w:hAnsi="宋体" w:cs="宋体"/>
                <w:sz w:val="22"/>
                <w:szCs w:val="22"/>
              </w:rPr>
            </w:pPr>
          </w:p>
        </w:tc>
        <w:tc>
          <w:tcPr>
            <w:tcW w:w="477" w:type="pct"/>
            <w:vMerge w:val="continue"/>
            <w:noWrap w:val="0"/>
            <w:vAlign w:val="center"/>
          </w:tcPr>
          <w:p>
            <w:pPr>
              <w:spacing w:line="360" w:lineRule="exact"/>
              <w:jc w:val="left"/>
              <w:rPr>
                <w:rFonts w:hint="eastAsia" w:ascii="宋体" w:hAnsi="宋体" w:cs="宋体"/>
                <w:sz w:val="22"/>
                <w:szCs w:val="22"/>
                <w:highlight w:val="none"/>
              </w:rPr>
            </w:pPr>
          </w:p>
        </w:tc>
        <w:tc>
          <w:tcPr>
            <w:tcW w:w="307" w:type="pct"/>
            <w:noWrap w:val="0"/>
            <w:vAlign w:val="center"/>
          </w:tcPr>
          <w:p>
            <w:pPr>
              <w:pStyle w:val="6"/>
              <w:spacing w:line="240" w:lineRule="exact"/>
              <w:jc w:val="center"/>
              <w:rPr>
                <w:rFonts w:hint="eastAsia"/>
                <w:sz w:val="22"/>
                <w:szCs w:val="22"/>
                <w:lang w:val="en-US" w:eastAsia="zh-CN"/>
              </w:rPr>
            </w:pPr>
            <w:r>
              <w:rPr>
                <w:rFonts w:hint="eastAsia"/>
                <w:sz w:val="22"/>
                <w:szCs w:val="22"/>
                <w:lang w:val="en-US" w:eastAsia="zh-CN"/>
              </w:rPr>
              <w:t>10分</w:t>
            </w:r>
          </w:p>
        </w:tc>
        <w:tc>
          <w:tcPr>
            <w:tcW w:w="3861" w:type="pct"/>
            <w:noWrap w:val="0"/>
            <w:vAlign w:val="center"/>
          </w:tcPr>
          <w:p>
            <w:pPr>
              <w:spacing w:line="360" w:lineRule="exact"/>
              <w:jc w:val="left"/>
              <w:rPr>
                <w:rFonts w:hint="eastAsia" w:ascii="宋体" w:hAnsi="宋体" w:cs="宋体"/>
                <w:strike w:val="0"/>
                <w:dstrike w:val="0"/>
                <w:sz w:val="22"/>
                <w:szCs w:val="22"/>
                <w:highlight w:val="none"/>
                <w:lang w:bidi="ar"/>
              </w:rPr>
            </w:pPr>
            <w:r>
              <w:rPr>
                <w:rFonts w:hint="eastAsia" w:ascii="宋体" w:hAnsi="宋体" w:cs="宋体"/>
                <w:strike w:val="0"/>
                <w:dstrike w:val="0"/>
                <w:sz w:val="22"/>
                <w:szCs w:val="22"/>
                <w:highlight w:val="none"/>
                <w:lang w:bidi="ar"/>
              </w:rPr>
              <w:t>解决问题的能力、维修处理方案、响应速度等，整体符合用户实际需要。人员经验丰富、反应速度快、针对性强的。优</w:t>
            </w:r>
            <w:r>
              <w:rPr>
                <w:rFonts w:hint="eastAsia" w:ascii="宋体" w:hAnsi="宋体" w:cs="宋体"/>
                <w:strike w:val="0"/>
                <w:dstrike w:val="0"/>
                <w:sz w:val="22"/>
                <w:szCs w:val="22"/>
                <w:highlight w:val="none"/>
                <w:lang w:val="en-US" w:eastAsia="zh-CN" w:bidi="ar"/>
              </w:rPr>
              <w:t>10</w:t>
            </w:r>
            <w:r>
              <w:rPr>
                <w:rFonts w:hint="eastAsia" w:ascii="宋体" w:hAnsi="宋体" w:cs="宋体"/>
                <w:strike w:val="0"/>
                <w:dstrike w:val="0"/>
                <w:sz w:val="22"/>
                <w:szCs w:val="22"/>
                <w:highlight w:val="none"/>
                <w:lang w:bidi="ar"/>
              </w:rPr>
              <w:t>-</w:t>
            </w:r>
            <w:r>
              <w:rPr>
                <w:rFonts w:hint="eastAsia" w:ascii="宋体" w:hAnsi="宋体" w:cs="宋体"/>
                <w:strike w:val="0"/>
                <w:dstrike w:val="0"/>
                <w:sz w:val="22"/>
                <w:szCs w:val="22"/>
                <w:highlight w:val="none"/>
                <w:lang w:val="en-US" w:eastAsia="zh-CN" w:bidi="ar"/>
              </w:rPr>
              <w:t>7</w:t>
            </w:r>
            <w:r>
              <w:rPr>
                <w:rFonts w:hint="eastAsia" w:ascii="宋体" w:hAnsi="宋体" w:cs="宋体"/>
                <w:strike w:val="0"/>
                <w:dstrike w:val="0"/>
                <w:sz w:val="22"/>
                <w:szCs w:val="22"/>
                <w:highlight w:val="none"/>
                <w:lang w:bidi="ar"/>
              </w:rPr>
              <w:t>分，良</w:t>
            </w:r>
            <w:r>
              <w:rPr>
                <w:rFonts w:hint="eastAsia" w:ascii="宋体" w:hAnsi="宋体" w:cs="宋体"/>
                <w:strike w:val="0"/>
                <w:dstrike w:val="0"/>
                <w:sz w:val="22"/>
                <w:szCs w:val="22"/>
                <w:highlight w:val="none"/>
                <w:lang w:val="en-US" w:eastAsia="zh-CN" w:bidi="ar"/>
              </w:rPr>
              <w:t>6</w:t>
            </w:r>
            <w:r>
              <w:rPr>
                <w:rFonts w:hint="eastAsia" w:ascii="宋体" w:hAnsi="宋体" w:cs="宋体"/>
                <w:strike w:val="0"/>
                <w:dstrike w:val="0"/>
                <w:sz w:val="22"/>
                <w:szCs w:val="22"/>
                <w:highlight w:val="none"/>
                <w:lang w:bidi="ar"/>
              </w:rPr>
              <w:t>-</w:t>
            </w:r>
            <w:r>
              <w:rPr>
                <w:rFonts w:hint="eastAsia" w:ascii="宋体" w:hAnsi="宋体" w:cs="宋体"/>
                <w:strike w:val="0"/>
                <w:dstrike w:val="0"/>
                <w:sz w:val="22"/>
                <w:szCs w:val="22"/>
                <w:highlight w:val="none"/>
                <w:lang w:val="en-US" w:eastAsia="zh-CN" w:bidi="ar"/>
              </w:rPr>
              <w:t>4</w:t>
            </w:r>
            <w:r>
              <w:rPr>
                <w:rFonts w:hint="eastAsia" w:ascii="宋体" w:hAnsi="宋体" w:cs="宋体"/>
                <w:strike w:val="0"/>
                <w:dstrike w:val="0"/>
                <w:sz w:val="22"/>
                <w:szCs w:val="22"/>
                <w:highlight w:val="none"/>
                <w:lang w:bidi="ar"/>
              </w:rPr>
              <w:t>分，一般</w:t>
            </w:r>
            <w:r>
              <w:rPr>
                <w:rFonts w:hint="eastAsia" w:ascii="宋体" w:hAnsi="宋体" w:cs="宋体"/>
                <w:strike w:val="0"/>
                <w:dstrike w:val="0"/>
                <w:sz w:val="22"/>
                <w:szCs w:val="22"/>
                <w:highlight w:val="none"/>
                <w:lang w:val="en-US" w:eastAsia="zh-CN" w:bidi="ar"/>
              </w:rPr>
              <w:t>3</w:t>
            </w:r>
            <w:r>
              <w:rPr>
                <w:rFonts w:hint="eastAsia" w:ascii="宋体" w:hAnsi="宋体" w:cs="宋体"/>
                <w:strike w:val="0"/>
                <w:dstrike w:val="0"/>
                <w:sz w:val="22"/>
                <w:szCs w:val="22"/>
                <w:highlight w:val="none"/>
                <w:lang w:bidi="ar"/>
              </w:rPr>
              <w:t>-0分。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354" w:type="pct"/>
            <w:vMerge w:val="continue"/>
            <w:noWrap w:val="0"/>
            <w:vAlign w:val="center"/>
          </w:tcPr>
          <w:p>
            <w:pPr>
              <w:spacing w:line="240" w:lineRule="exact"/>
              <w:jc w:val="center"/>
              <w:rPr>
                <w:rFonts w:ascii="宋体" w:hAnsi="宋体" w:cs="宋体"/>
                <w:sz w:val="22"/>
                <w:szCs w:val="22"/>
              </w:rPr>
            </w:pPr>
          </w:p>
        </w:tc>
        <w:tc>
          <w:tcPr>
            <w:tcW w:w="477" w:type="pct"/>
            <w:vMerge w:val="continue"/>
            <w:noWrap w:val="0"/>
            <w:vAlign w:val="center"/>
          </w:tcPr>
          <w:p>
            <w:pPr>
              <w:spacing w:line="360" w:lineRule="exact"/>
              <w:jc w:val="left"/>
              <w:rPr>
                <w:rFonts w:hint="eastAsia" w:ascii="宋体" w:hAnsi="宋体" w:cs="宋体"/>
                <w:sz w:val="22"/>
                <w:szCs w:val="22"/>
                <w:highlight w:val="none"/>
              </w:rPr>
            </w:pPr>
          </w:p>
        </w:tc>
        <w:tc>
          <w:tcPr>
            <w:tcW w:w="307" w:type="pct"/>
            <w:noWrap w:val="0"/>
            <w:vAlign w:val="center"/>
          </w:tcPr>
          <w:p>
            <w:pPr>
              <w:pStyle w:val="6"/>
              <w:spacing w:line="240" w:lineRule="exact"/>
              <w:jc w:val="center"/>
              <w:rPr>
                <w:rFonts w:hint="eastAsia"/>
                <w:sz w:val="22"/>
                <w:szCs w:val="22"/>
                <w:lang w:val="en-US" w:eastAsia="zh-CN"/>
              </w:rPr>
            </w:pPr>
            <w:r>
              <w:rPr>
                <w:rFonts w:hint="eastAsia"/>
                <w:sz w:val="22"/>
                <w:szCs w:val="22"/>
                <w:lang w:val="en-US" w:eastAsia="zh-CN"/>
              </w:rPr>
              <w:t>10分</w:t>
            </w:r>
          </w:p>
        </w:tc>
        <w:tc>
          <w:tcPr>
            <w:tcW w:w="3861" w:type="pct"/>
            <w:noWrap w:val="0"/>
            <w:vAlign w:val="center"/>
          </w:tcPr>
          <w:p>
            <w:pPr>
              <w:spacing w:line="360" w:lineRule="exact"/>
              <w:jc w:val="left"/>
              <w:rPr>
                <w:rFonts w:hint="eastAsia" w:ascii="宋体" w:hAnsi="宋体" w:cs="宋体"/>
                <w:strike w:val="0"/>
                <w:dstrike w:val="0"/>
                <w:sz w:val="22"/>
                <w:szCs w:val="22"/>
                <w:highlight w:val="none"/>
                <w:lang w:bidi="ar"/>
              </w:rPr>
            </w:pPr>
            <w:r>
              <w:rPr>
                <w:rFonts w:hint="eastAsia" w:ascii="宋体" w:hAnsi="宋体" w:cs="宋体"/>
                <w:strike w:val="0"/>
                <w:dstrike w:val="0"/>
                <w:sz w:val="22"/>
                <w:szCs w:val="22"/>
                <w:highlight w:val="none"/>
                <w:lang w:bidi="ar"/>
              </w:rPr>
              <w:t>对投标人</w:t>
            </w:r>
            <w:r>
              <w:rPr>
                <w:rFonts w:hint="eastAsia" w:ascii="宋体" w:hAnsi="宋体" w:cs="宋体"/>
                <w:strike w:val="0"/>
                <w:dstrike w:val="0"/>
                <w:sz w:val="22"/>
                <w:szCs w:val="22"/>
                <w:highlight w:val="none"/>
                <w:lang w:val="en-US" w:eastAsia="zh-CN" w:bidi="ar"/>
              </w:rPr>
              <w:t>安装</w:t>
            </w:r>
            <w:r>
              <w:rPr>
                <w:rFonts w:hint="eastAsia" w:ascii="宋体" w:hAnsi="宋体" w:cs="宋体"/>
                <w:strike w:val="0"/>
                <w:dstrike w:val="0"/>
                <w:sz w:val="22"/>
                <w:szCs w:val="22"/>
                <w:highlight w:val="none"/>
                <w:lang w:bidi="ar"/>
              </w:rPr>
              <w:t>工期和</w:t>
            </w:r>
            <w:r>
              <w:rPr>
                <w:rFonts w:hint="eastAsia" w:ascii="宋体" w:hAnsi="宋体" w:cs="宋体"/>
                <w:strike w:val="0"/>
                <w:dstrike w:val="0"/>
                <w:sz w:val="22"/>
                <w:szCs w:val="22"/>
                <w:highlight w:val="none"/>
                <w:lang w:val="en-US" w:eastAsia="zh-CN" w:bidi="ar"/>
              </w:rPr>
              <w:t>安装</w:t>
            </w:r>
            <w:r>
              <w:rPr>
                <w:rFonts w:hint="eastAsia" w:ascii="宋体" w:hAnsi="宋体" w:cs="宋体"/>
                <w:strike w:val="0"/>
                <w:dstrike w:val="0"/>
                <w:sz w:val="22"/>
                <w:szCs w:val="22"/>
                <w:highlight w:val="none"/>
                <w:lang w:bidi="ar"/>
              </w:rPr>
              <w:t>质量保障是否合理且满足项目需求等方面进行综合比较。优</w:t>
            </w:r>
            <w:r>
              <w:rPr>
                <w:rFonts w:hint="eastAsia" w:ascii="宋体" w:hAnsi="宋体" w:cs="宋体"/>
                <w:strike w:val="0"/>
                <w:dstrike w:val="0"/>
                <w:sz w:val="22"/>
                <w:szCs w:val="22"/>
                <w:highlight w:val="none"/>
                <w:lang w:val="en-US" w:eastAsia="zh-CN" w:bidi="ar"/>
              </w:rPr>
              <w:t>10</w:t>
            </w:r>
            <w:r>
              <w:rPr>
                <w:rFonts w:hint="eastAsia" w:ascii="宋体" w:hAnsi="宋体" w:cs="宋体"/>
                <w:strike w:val="0"/>
                <w:dstrike w:val="0"/>
                <w:sz w:val="22"/>
                <w:szCs w:val="22"/>
                <w:highlight w:val="none"/>
                <w:lang w:bidi="ar"/>
              </w:rPr>
              <w:t>-</w:t>
            </w:r>
            <w:r>
              <w:rPr>
                <w:rFonts w:hint="eastAsia" w:ascii="宋体" w:hAnsi="宋体" w:cs="宋体"/>
                <w:strike w:val="0"/>
                <w:dstrike w:val="0"/>
                <w:sz w:val="22"/>
                <w:szCs w:val="22"/>
                <w:highlight w:val="none"/>
                <w:lang w:val="en-US" w:eastAsia="zh-CN" w:bidi="ar"/>
              </w:rPr>
              <w:t>7</w:t>
            </w:r>
            <w:r>
              <w:rPr>
                <w:rFonts w:hint="eastAsia" w:ascii="宋体" w:hAnsi="宋体" w:cs="宋体"/>
                <w:strike w:val="0"/>
                <w:dstrike w:val="0"/>
                <w:sz w:val="22"/>
                <w:szCs w:val="22"/>
                <w:highlight w:val="none"/>
                <w:lang w:bidi="ar"/>
              </w:rPr>
              <w:t>分，良</w:t>
            </w:r>
            <w:r>
              <w:rPr>
                <w:rFonts w:hint="eastAsia" w:ascii="宋体" w:hAnsi="宋体" w:cs="宋体"/>
                <w:strike w:val="0"/>
                <w:dstrike w:val="0"/>
                <w:sz w:val="22"/>
                <w:szCs w:val="22"/>
                <w:highlight w:val="none"/>
                <w:lang w:val="en-US" w:eastAsia="zh-CN" w:bidi="ar"/>
              </w:rPr>
              <w:t>6</w:t>
            </w:r>
            <w:r>
              <w:rPr>
                <w:rFonts w:hint="eastAsia" w:ascii="宋体" w:hAnsi="宋体" w:cs="宋体"/>
                <w:strike w:val="0"/>
                <w:dstrike w:val="0"/>
                <w:sz w:val="22"/>
                <w:szCs w:val="22"/>
                <w:highlight w:val="none"/>
                <w:lang w:bidi="ar"/>
              </w:rPr>
              <w:t>-</w:t>
            </w:r>
            <w:r>
              <w:rPr>
                <w:rFonts w:hint="eastAsia" w:ascii="宋体" w:hAnsi="宋体" w:cs="宋体"/>
                <w:strike w:val="0"/>
                <w:dstrike w:val="0"/>
                <w:sz w:val="22"/>
                <w:szCs w:val="22"/>
                <w:highlight w:val="none"/>
                <w:lang w:val="en-US" w:eastAsia="zh-CN" w:bidi="ar"/>
              </w:rPr>
              <w:t>4</w:t>
            </w:r>
            <w:r>
              <w:rPr>
                <w:rFonts w:hint="eastAsia" w:ascii="宋体" w:hAnsi="宋体" w:cs="宋体"/>
                <w:strike w:val="0"/>
                <w:dstrike w:val="0"/>
                <w:sz w:val="22"/>
                <w:szCs w:val="22"/>
                <w:highlight w:val="none"/>
                <w:lang w:bidi="ar"/>
              </w:rPr>
              <w:t>分，一般</w:t>
            </w:r>
            <w:r>
              <w:rPr>
                <w:rFonts w:hint="eastAsia" w:ascii="宋体" w:hAnsi="宋体" w:cs="宋体"/>
                <w:strike w:val="0"/>
                <w:dstrike w:val="0"/>
                <w:sz w:val="22"/>
                <w:szCs w:val="22"/>
                <w:highlight w:val="none"/>
                <w:lang w:val="en-US" w:eastAsia="zh-CN" w:bidi="ar"/>
              </w:rPr>
              <w:t>3</w:t>
            </w:r>
            <w:r>
              <w:rPr>
                <w:rFonts w:hint="eastAsia" w:ascii="宋体" w:hAnsi="宋体" w:cs="宋体"/>
                <w:strike w:val="0"/>
                <w:dstrike w:val="0"/>
                <w:sz w:val="22"/>
                <w:szCs w:val="22"/>
                <w:highlight w:val="none"/>
                <w:lang w:bidi="ar"/>
              </w:rPr>
              <w:t>-0分。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54" w:type="pct"/>
            <w:vMerge w:val="continue"/>
            <w:noWrap w:val="0"/>
            <w:vAlign w:val="center"/>
          </w:tcPr>
          <w:p>
            <w:pPr>
              <w:spacing w:line="240" w:lineRule="exact"/>
              <w:jc w:val="center"/>
              <w:rPr>
                <w:rFonts w:ascii="宋体" w:hAnsi="宋体" w:cs="宋体"/>
                <w:sz w:val="22"/>
                <w:szCs w:val="22"/>
              </w:rPr>
            </w:pPr>
          </w:p>
        </w:tc>
        <w:tc>
          <w:tcPr>
            <w:tcW w:w="477" w:type="pct"/>
            <w:vMerge w:val="continue"/>
            <w:noWrap w:val="0"/>
            <w:vAlign w:val="center"/>
          </w:tcPr>
          <w:p>
            <w:pPr>
              <w:spacing w:line="360" w:lineRule="exact"/>
              <w:jc w:val="left"/>
              <w:rPr>
                <w:rFonts w:hint="eastAsia" w:ascii="宋体" w:hAnsi="宋体" w:cs="宋体"/>
                <w:sz w:val="22"/>
                <w:szCs w:val="22"/>
                <w:highlight w:val="none"/>
              </w:rPr>
            </w:pPr>
          </w:p>
        </w:tc>
        <w:tc>
          <w:tcPr>
            <w:tcW w:w="307" w:type="pct"/>
            <w:noWrap w:val="0"/>
            <w:vAlign w:val="center"/>
          </w:tcPr>
          <w:p>
            <w:pPr>
              <w:pStyle w:val="6"/>
              <w:spacing w:line="240" w:lineRule="exact"/>
              <w:jc w:val="center"/>
              <w:rPr>
                <w:rFonts w:hint="eastAsia"/>
                <w:sz w:val="22"/>
                <w:szCs w:val="22"/>
                <w:lang w:val="en-US" w:eastAsia="zh-CN"/>
              </w:rPr>
            </w:pPr>
            <w:r>
              <w:rPr>
                <w:rFonts w:hint="eastAsia"/>
                <w:sz w:val="22"/>
                <w:szCs w:val="22"/>
                <w:lang w:val="en-US" w:eastAsia="zh-CN"/>
              </w:rPr>
              <w:t>10分</w:t>
            </w:r>
          </w:p>
        </w:tc>
        <w:tc>
          <w:tcPr>
            <w:tcW w:w="3861" w:type="pct"/>
            <w:noWrap w:val="0"/>
            <w:vAlign w:val="center"/>
          </w:tcPr>
          <w:p>
            <w:pPr>
              <w:spacing w:line="360" w:lineRule="exact"/>
              <w:jc w:val="left"/>
              <w:rPr>
                <w:rFonts w:hint="eastAsia" w:ascii="宋体" w:hAnsi="宋体" w:cs="宋体"/>
                <w:strike w:val="0"/>
                <w:dstrike w:val="0"/>
                <w:sz w:val="22"/>
                <w:szCs w:val="22"/>
                <w:highlight w:val="none"/>
                <w:lang w:bidi="ar"/>
              </w:rPr>
            </w:pPr>
            <w:r>
              <w:rPr>
                <w:rFonts w:hint="eastAsia" w:ascii="宋体" w:hAnsi="宋体" w:cs="宋体"/>
                <w:strike w:val="0"/>
                <w:dstrike w:val="0"/>
                <w:sz w:val="22"/>
                <w:szCs w:val="22"/>
                <w:highlight w:val="none"/>
                <w:lang w:bidi="ar"/>
              </w:rPr>
              <w:t>投标人在黄石周边或承诺中标后在黄石周边设立售后服务部门及有后期运维服务团队常驻人员的承诺，并有违约处罚的。优</w:t>
            </w:r>
            <w:r>
              <w:rPr>
                <w:rFonts w:hint="eastAsia" w:ascii="宋体" w:hAnsi="宋体" w:cs="宋体"/>
                <w:strike w:val="0"/>
                <w:dstrike w:val="0"/>
                <w:sz w:val="22"/>
                <w:szCs w:val="22"/>
                <w:highlight w:val="none"/>
                <w:lang w:val="en-US" w:eastAsia="zh-CN" w:bidi="ar"/>
              </w:rPr>
              <w:t>10</w:t>
            </w:r>
            <w:r>
              <w:rPr>
                <w:rFonts w:hint="eastAsia" w:ascii="宋体" w:hAnsi="宋体" w:cs="宋体"/>
                <w:strike w:val="0"/>
                <w:dstrike w:val="0"/>
                <w:sz w:val="22"/>
                <w:szCs w:val="22"/>
                <w:highlight w:val="none"/>
                <w:lang w:bidi="ar"/>
              </w:rPr>
              <w:t>-</w:t>
            </w:r>
            <w:r>
              <w:rPr>
                <w:rFonts w:hint="eastAsia" w:ascii="宋体" w:hAnsi="宋体" w:cs="宋体"/>
                <w:strike w:val="0"/>
                <w:dstrike w:val="0"/>
                <w:sz w:val="22"/>
                <w:szCs w:val="22"/>
                <w:highlight w:val="none"/>
                <w:lang w:val="en-US" w:eastAsia="zh-CN" w:bidi="ar"/>
              </w:rPr>
              <w:t>7</w:t>
            </w:r>
            <w:r>
              <w:rPr>
                <w:rFonts w:hint="eastAsia" w:ascii="宋体" w:hAnsi="宋体" w:cs="宋体"/>
                <w:strike w:val="0"/>
                <w:dstrike w:val="0"/>
                <w:sz w:val="22"/>
                <w:szCs w:val="22"/>
                <w:highlight w:val="none"/>
                <w:lang w:bidi="ar"/>
              </w:rPr>
              <w:t>分，良</w:t>
            </w:r>
            <w:r>
              <w:rPr>
                <w:rFonts w:hint="eastAsia" w:ascii="宋体" w:hAnsi="宋体" w:cs="宋体"/>
                <w:strike w:val="0"/>
                <w:dstrike w:val="0"/>
                <w:sz w:val="22"/>
                <w:szCs w:val="22"/>
                <w:highlight w:val="none"/>
                <w:lang w:val="en-US" w:eastAsia="zh-CN" w:bidi="ar"/>
              </w:rPr>
              <w:t>6</w:t>
            </w:r>
            <w:r>
              <w:rPr>
                <w:rFonts w:hint="eastAsia" w:ascii="宋体" w:hAnsi="宋体" w:cs="宋体"/>
                <w:strike w:val="0"/>
                <w:dstrike w:val="0"/>
                <w:sz w:val="22"/>
                <w:szCs w:val="22"/>
                <w:highlight w:val="none"/>
                <w:lang w:bidi="ar"/>
              </w:rPr>
              <w:t>-</w:t>
            </w:r>
            <w:r>
              <w:rPr>
                <w:rFonts w:hint="eastAsia" w:ascii="宋体" w:hAnsi="宋体" w:cs="宋体"/>
                <w:strike w:val="0"/>
                <w:dstrike w:val="0"/>
                <w:sz w:val="22"/>
                <w:szCs w:val="22"/>
                <w:highlight w:val="none"/>
                <w:lang w:val="en-US" w:eastAsia="zh-CN" w:bidi="ar"/>
              </w:rPr>
              <w:t>4</w:t>
            </w:r>
            <w:r>
              <w:rPr>
                <w:rFonts w:hint="eastAsia" w:ascii="宋体" w:hAnsi="宋体" w:cs="宋体"/>
                <w:strike w:val="0"/>
                <w:dstrike w:val="0"/>
                <w:sz w:val="22"/>
                <w:szCs w:val="22"/>
                <w:highlight w:val="none"/>
                <w:lang w:bidi="ar"/>
              </w:rPr>
              <w:t>分，一般</w:t>
            </w:r>
            <w:r>
              <w:rPr>
                <w:rFonts w:hint="eastAsia" w:ascii="宋体" w:hAnsi="宋体" w:cs="宋体"/>
                <w:strike w:val="0"/>
                <w:dstrike w:val="0"/>
                <w:sz w:val="22"/>
                <w:szCs w:val="22"/>
                <w:highlight w:val="none"/>
                <w:lang w:val="en-US" w:eastAsia="zh-CN" w:bidi="ar"/>
              </w:rPr>
              <w:t>3</w:t>
            </w:r>
            <w:r>
              <w:rPr>
                <w:rFonts w:hint="eastAsia" w:ascii="宋体" w:hAnsi="宋体" w:cs="宋体"/>
                <w:strike w:val="0"/>
                <w:dstrike w:val="0"/>
                <w:sz w:val="22"/>
                <w:szCs w:val="22"/>
                <w:highlight w:val="none"/>
                <w:lang w:bidi="ar"/>
              </w:rPr>
              <w:t>-0分。</w:t>
            </w:r>
          </w:p>
        </w:tc>
      </w:tr>
    </w:tbl>
    <w:p>
      <w:pPr>
        <w:shd w:val="clear"/>
        <w:spacing w:before="36" w:line="440" w:lineRule="exact"/>
        <w:ind w:right="18" w:firstLine="480" w:firstLineChars="200"/>
        <w:rPr>
          <w:rFonts w:hint="eastAsia" w:ascii="宋体" w:hAnsi="宋体" w:eastAsia="宋体" w:cs="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11AA5"/>
    <w:rsid w:val="3B311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段"/>
    <w:next w:val="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
    <w:name w:val="Plain Text"/>
    <w:basedOn w:val="1"/>
    <w:qFormat/>
    <w:uiPriority w:val="0"/>
    <w:rPr>
      <w:rFonts w:ascii="宋体" w:hAnsi="Courier New" w:eastAsia="宋体" w:cs="黑体"/>
      <w:kern w:val="2"/>
      <w:sz w:val="21"/>
      <w:szCs w:val="21"/>
      <w:lang w:val="en-US" w:eastAsia="zh-CN" w:bidi="ar-SA"/>
    </w:rPr>
  </w:style>
  <w:style w:type="paragraph" w:customStyle="1" w:styleId="6">
    <w:name w:val="Table Paragraph"/>
    <w:basedOn w:val="1"/>
    <w:qFormat/>
    <w:uiPriority w:val="1"/>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2024-09-26T09:20:00Z</dcterms:created>
  <dc:creator>Administrator</dc:creator>
  <cp:lastModifiedBy>Administrator</cp:lastModifiedBy>
  <dcterms:modified xsi:type="dcterms:W3CDTF">2024-09-26T09:21:05Z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A76D5C9EB1CB4C56B32B5ED6690A9CA0</vt:lpwstr>
  </property>
</Properties>
</file>