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29" w:line="440" w:lineRule="exact"/>
        <w:ind w:left="0" w:right="18"/>
        <w:rPr>
          <w:rFonts w:hint="eastAsia"/>
          <w:sz w:val="44"/>
          <w:szCs w:val="44"/>
        </w:rPr>
      </w:pPr>
      <w:r>
        <w:rPr>
          <w:rFonts w:hint="eastAsia"/>
          <w:sz w:val="28"/>
          <w:szCs w:val="28"/>
        </w:rPr>
        <w:t xml:space="preserve">附件1：    </w:t>
      </w:r>
      <w:r>
        <w:rPr>
          <w:rFonts w:hint="eastAsia"/>
          <w:sz w:val="44"/>
          <w:szCs w:val="44"/>
        </w:rPr>
        <w:t xml:space="preserve"> </w:t>
      </w:r>
    </w:p>
    <w:p>
      <w:pPr>
        <w:pStyle w:val="4"/>
        <w:spacing w:before="29" w:line="440" w:lineRule="exact"/>
        <w:ind w:left="0" w:right="18"/>
        <w:jc w:val="center"/>
        <w:rPr>
          <w:sz w:val="28"/>
          <w:szCs w:val="28"/>
        </w:rPr>
      </w:pPr>
      <w:r>
        <w:rPr>
          <w:rFonts w:hint="eastAsia"/>
          <w:sz w:val="44"/>
          <w:szCs w:val="44"/>
          <w:lang w:val="en-US" w:eastAsia="zh-CN"/>
        </w:rPr>
        <w:t>技术要求</w:t>
      </w:r>
    </w:p>
    <w:p>
      <w:pPr>
        <w:pStyle w:val="4"/>
        <w:spacing w:before="29" w:line="440" w:lineRule="exact"/>
        <w:ind w:right="18"/>
        <w:rPr>
          <w:rFonts w:hint="eastAsia"/>
          <w:b/>
          <w:bCs/>
        </w:rPr>
      </w:pPr>
    </w:p>
    <w:p>
      <w:pPr>
        <w:pStyle w:val="4"/>
        <w:spacing w:before="29" w:line="440" w:lineRule="exact"/>
        <w:ind w:right="18"/>
      </w:pPr>
      <w:r>
        <w:rPr>
          <w:rFonts w:hint="eastAsia"/>
          <w:b/>
          <w:bCs/>
        </w:rPr>
        <w:t>第一部分 检测鉴定服务</w:t>
      </w:r>
    </w:p>
    <w:p>
      <w:pPr>
        <w:pStyle w:val="4"/>
        <w:spacing w:before="29" w:line="440" w:lineRule="exact"/>
        <w:ind w:left="113" w:right="18" w:firstLine="480"/>
        <w:rPr>
          <w:rFonts w:hint="eastAsia" w:eastAsia="宋体"/>
          <w:lang w:eastAsia="zh-CN"/>
        </w:rPr>
      </w:pPr>
      <w:r>
        <w:rPr>
          <w:rFonts w:hint="eastAsia"/>
          <w:lang w:val="en-US" w:eastAsia="zh-CN"/>
        </w:rPr>
        <w:t>1.</w:t>
      </w:r>
      <w:r>
        <w:rPr>
          <w:rFonts w:hint="eastAsia"/>
        </w:rPr>
        <w:t>提供房屋现有上部结构的结构布置、构件尺寸、层高等情况进行现场测量，绘制结构平面示意图（含楼板开洞位置及大小，原有设备基础定位及尺寸等）</w:t>
      </w:r>
      <w:r>
        <w:rPr>
          <w:rFonts w:hint="eastAsia"/>
          <w:lang w:eastAsia="zh-CN"/>
        </w:rPr>
        <w:t>；</w:t>
      </w:r>
    </w:p>
    <w:p>
      <w:pPr>
        <w:pStyle w:val="4"/>
        <w:spacing w:before="29" w:line="440" w:lineRule="exact"/>
        <w:ind w:left="113" w:right="18" w:firstLine="480"/>
      </w:pPr>
      <w:r>
        <w:rPr>
          <w:rFonts w:hint="eastAsia"/>
          <w:lang w:val="en-US" w:eastAsia="zh-CN"/>
        </w:rPr>
        <w:t>2.</w:t>
      </w:r>
      <w:r>
        <w:rPr>
          <w:rFonts w:hint="eastAsia"/>
        </w:rPr>
        <w:t>对房屋现有上部结构的各类构件损坏情况（变形、开裂、沉陷、渗漏、露筋、钢筋锈蚀等）进行详细检查、记录；</w:t>
      </w:r>
    </w:p>
    <w:p>
      <w:pPr>
        <w:pStyle w:val="4"/>
        <w:spacing w:before="29" w:line="440" w:lineRule="exact"/>
        <w:ind w:left="113" w:right="18" w:firstLine="480"/>
      </w:pPr>
      <w:r>
        <w:rPr>
          <w:rFonts w:hint="eastAsia"/>
          <w:lang w:val="en-US" w:eastAsia="zh-CN"/>
        </w:rPr>
        <w:t>3.</w:t>
      </w:r>
      <w:r>
        <w:rPr>
          <w:rFonts w:hint="eastAsia"/>
        </w:rPr>
        <w:t>对房屋倾斜或偏移情况进行测量；</w:t>
      </w:r>
    </w:p>
    <w:p>
      <w:pPr>
        <w:pStyle w:val="4"/>
        <w:spacing w:before="29" w:line="440" w:lineRule="exact"/>
        <w:ind w:left="113" w:right="18" w:firstLine="480"/>
      </w:pPr>
      <w:r>
        <w:rPr>
          <w:rFonts w:hint="eastAsia"/>
          <w:lang w:val="en-US" w:eastAsia="zh-CN"/>
        </w:rPr>
        <w:t>4.</w:t>
      </w:r>
      <w:r>
        <w:rPr>
          <w:rFonts w:hint="eastAsia"/>
        </w:rPr>
        <w:t>提供每个钢筋混凝土构件（梁板柱）配筋情况、砼保护层厚度及楼板混凝土厚度及混凝土抗压强度，钢筋等级等；</w:t>
      </w:r>
    </w:p>
    <w:p>
      <w:pPr>
        <w:pStyle w:val="4"/>
        <w:spacing w:before="29" w:line="440" w:lineRule="exact"/>
        <w:ind w:left="113" w:right="18" w:firstLine="480"/>
      </w:pPr>
      <w:r>
        <w:rPr>
          <w:rFonts w:hint="eastAsia"/>
          <w:lang w:val="en-US" w:eastAsia="zh-CN"/>
        </w:rPr>
        <w:t>5.</w:t>
      </w:r>
      <w:r>
        <w:rPr>
          <w:rFonts w:hint="eastAsia"/>
        </w:rPr>
        <w:t>钢结构的构件尺寸（型钢提供规格），钢材的强度</w:t>
      </w:r>
      <w:r>
        <w:rPr>
          <w:rFonts w:hint="eastAsia"/>
          <w:lang w:eastAsia="zh-CN"/>
        </w:rPr>
        <w:t>（</w:t>
      </w:r>
      <w:r>
        <w:rPr>
          <w:rFonts w:hint="eastAsia"/>
        </w:rPr>
        <w:t>钢结构不需要保留的情况下，可以不考虑此项）；</w:t>
      </w:r>
    </w:p>
    <w:p>
      <w:pPr>
        <w:pStyle w:val="4"/>
        <w:spacing w:before="29" w:line="440" w:lineRule="exact"/>
        <w:ind w:left="113" w:right="18" w:firstLine="480"/>
      </w:pPr>
      <w:r>
        <w:rPr>
          <w:rFonts w:hint="eastAsia"/>
          <w:lang w:val="en-US" w:eastAsia="zh-CN"/>
        </w:rPr>
        <w:t>6.</w:t>
      </w:r>
      <w:r>
        <w:rPr>
          <w:rFonts w:hint="eastAsia"/>
        </w:rPr>
        <w:t>钢结构各节点的连接方式（钢结构不需要保留的情况下，可以不考虑此项）；</w:t>
      </w:r>
    </w:p>
    <w:p>
      <w:pPr>
        <w:pStyle w:val="4"/>
        <w:spacing w:before="29" w:line="440" w:lineRule="exact"/>
        <w:ind w:left="113" w:right="18" w:firstLine="480"/>
        <w:rPr>
          <w:rFonts w:hint="eastAsia"/>
        </w:rPr>
      </w:pPr>
      <w:r>
        <w:rPr>
          <w:rFonts w:hint="eastAsia"/>
          <w:lang w:val="en-US" w:eastAsia="zh-CN"/>
        </w:rPr>
        <w:t>7.</w:t>
      </w:r>
      <w:r>
        <w:rPr>
          <w:rFonts w:hint="eastAsia"/>
        </w:rPr>
        <w:t>柱下基础的尺寸和埋置深度；</w:t>
      </w:r>
    </w:p>
    <w:p>
      <w:pPr>
        <w:pStyle w:val="4"/>
        <w:spacing w:before="29" w:line="440" w:lineRule="exact"/>
        <w:ind w:left="113" w:right="18" w:firstLine="480"/>
        <w:rPr>
          <w:rFonts w:hint="default" w:eastAsia="宋体"/>
          <w:lang w:val="en-US" w:eastAsia="zh-CN"/>
        </w:rPr>
      </w:pPr>
      <w:r>
        <w:rPr>
          <w:rFonts w:hint="eastAsia"/>
          <w:lang w:val="en-US" w:eastAsia="zh-CN"/>
        </w:rPr>
        <w:t>8.提供地勘报告（图审需要）；</w:t>
      </w:r>
    </w:p>
    <w:p>
      <w:pPr>
        <w:pStyle w:val="4"/>
        <w:spacing w:before="29" w:line="440" w:lineRule="exact"/>
        <w:ind w:left="113" w:right="18" w:firstLine="480"/>
      </w:pPr>
      <w:r>
        <w:rPr>
          <w:rFonts w:hint="eastAsia"/>
          <w:lang w:val="en-US" w:eastAsia="zh-CN"/>
        </w:rPr>
        <w:t>9.</w:t>
      </w:r>
      <w:r>
        <w:rPr>
          <w:rFonts w:hint="eastAsia"/>
        </w:rPr>
        <w:t>结合房屋现状，分析房屋整体抗震性能是否满足规范要求，并对该房屋现状不满足抗震构造及抗震承载力计算要求的构件提出相应合理、可靠的处理建议；</w:t>
      </w:r>
    </w:p>
    <w:p>
      <w:pPr>
        <w:pStyle w:val="4"/>
        <w:spacing w:before="29" w:line="440" w:lineRule="exact"/>
        <w:ind w:left="113" w:right="18" w:firstLine="480"/>
      </w:pPr>
      <w:r>
        <w:rPr>
          <w:rFonts w:hint="eastAsia"/>
          <w:lang w:val="en-US" w:eastAsia="zh-CN"/>
        </w:rPr>
        <w:t>10.</w:t>
      </w:r>
      <w:r>
        <w:rPr>
          <w:rFonts w:hint="eastAsia"/>
        </w:rPr>
        <w:t>根据检查、检测情况和验算结果，依照《民用建筑可靠性鉴定标准》（GB 50292-2015）、《近现代历史建筑结构安全性评估导则》（WW/T0048-2014）及其他相关规范，对该房屋现有结构的可靠性等级做出评定，并对现有结构不满足安全性要求的房屋构件提出合理、可靠的处理建议。</w:t>
      </w:r>
    </w:p>
    <w:p>
      <w:pPr>
        <w:pStyle w:val="4"/>
        <w:spacing w:before="29" w:line="440" w:lineRule="exact"/>
        <w:ind w:left="113" w:right="18" w:firstLine="480"/>
        <w:rPr>
          <w:b/>
          <w:bCs/>
        </w:rPr>
      </w:pPr>
      <w:r>
        <w:rPr>
          <w:rFonts w:hint="eastAsia"/>
          <w:b/>
          <w:bCs/>
        </w:rPr>
        <w:t>第二部分 咨询评估服务</w:t>
      </w:r>
    </w:p>
    <w:p>
      <w:pPr>
        <w:pStyle w:val="4"/>
        <w:spacing w:before="29" w:line="440" w:lineRule="exact"/>
        <w:ind w:left="113" w:right="18" w:firstLine="480"/>
      </w:pPr>
      <w:r>
        <w:rPr>
          <w:rFonts w:hint="eastAsia"/>
        </w:rPr>
        <w:t>依据《中华人民共和国文物保护法》及其他相关法律法规要求，对质量大</w:t>
      </w:r>
      <w:r>
        <w:rPr>
          <w:rFonts w:hint="eastAsia"/>
          <w:highlight w:val="none"/>
        </w:rPr>
        <w:t>楼（</w:t>
      </w:r>
      <w:r>
        <w:rPr>
          <w:rFonts w:hint="eastAsia"/>
          <w:highlight w:val="none"/>
          <w:lang w:val="en-US" w:eastAsia="zh-CN"/>
        </w:rPr>
        <w:t>F02-2</w:t>
      </w:r>
      <w:r>
        <w:rPr>
          <w:rFonts w:hint="eastAsia"/>
          <w:highlight w:val="none"/>
        </w:rPr>
        <w:t>）、生产品质部（</w:t>
      </w:r>
      <w:r>
        <w:rPr>
          <w:rFonts w:hint="eastAsia"/>
          <w:highlight w:val="none"/>
          <w:lang w:val="en-US" w:eastAsia="zh-CN"/>
        </w:rPr>
        <w:t>F02-1</w:t>
      </w:r>
      <w:r>
        <w:rPr>
          <w:rFonts w:hint="eastAsia"/>
          <w:highlight w:val="none"/>
        </w:rPr>
        <w:t>）</w:t>
      </w:r>
      <w:r>
        <w:rPr>
          <w:rFonts w:hint="eastAsia"/>
        </w:rPr>
        <w:t>在可行的文物活化利用条件下的结构安全性和抗震性能进行分析评估，当房屋不能满足活化利用条件下的结构安全性和抗震性能时，提出切实、可行的加固建议。</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DB6FD0"/>
    <w:multiLevelType w:val="multilevel"/>
    <w:tmpl w:val="64DB6FD0"/>
    <w:lvl w:ilvl="0" w:tentative="0">
      <w:start w:val="1"/>
      <w:numFmt w:val="decimal"/>
      <w:lvlText w:val="%1."/>
      <w:lvlJc w:val="left"/>
      <w:rPr>
        <w:rFonts w:hint="default" w:ascii="Times New Roman" w:hAnsi="Times New Roman" w:eastAsia="宋体" w:cs="Times New Roman"/>
        <w:b/>
        <w:bCs w:val="0"/>
        <w:i w:val="0"/>
        <w:iCs w:val="0"/>
        <w:caps w:val="0"/>
        <w:smallCaps w:val="0"/>
        <w:strike w:val="0"/>
        <w:dstrike w:val="0"/>
        <w:vanish w:val="0"/>
        <w:color w:val="auto"/>
        <w:spacing w:val="0"/>
        <w:position w:val="0"/>
        <w:sz w:val="32"/>
        <w:szCs w:val="24"/>
        <w:u w:val="none"/>
        <w:vertAlign w:val="baseline"/>
        <w14:shadow w14:blurRad="0" w14:dist="0" w14:dir="0" w14:sx="0" w14:sy="0" w14:kx="0" w14:ky="0" w14:algn="none">
          <w14:srgbClr w14:val="000000"/>
        </w14:shadow>
      </w:rPr>
    </w:lvl>
    <w:lvl w:ilvl="1" w:tentative="0">
      <w:start w:val="1"/>
      <w:numFmt w:val="decimal"/>
      <w:suff w:val="space"/>
      <w:lvlText w:val="%1.%2"/>
      <w:lvlJc w:val="left"/>
      <w:pPr>
        <w:ind w:left="284"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suff w:val="space"/>
      <w:lvlText w:val="%1.%2.%3.%4"/>
      <w:lvlJc w:val="left"/>
      <w:pPr>
        <w:ind w:left="0" w:firstLine="0"/>
      </w:pPr>
      <w:rPr>
        <w:rFonts w:hint="eastAsia"/>
      </w:rPr>
    </w:lvl>
    <w:lvl w:ilvl="4" w:tentative="0">
      <w:start w:val="1"/>
      <w:numFmt w:val="decimal"/>
      <w:pStyle w:val="15"/>
      <w:suff w:val="nothing"/>
      <w:lvlText w:val="（%5）"/>
      <w:lvlJc w:val="left"/>
      <w:pPr>
        <w:ind w:left="425" w:firstLine="0"/>
      </w:pPr>
      <w:rPr>
        <w:rFonts w:hint="default" w:ascii="Times New Roman" w:hAnsi="Times New Roman" w:eastAsia="宋体"/>
        <w:lang w:val="en-US"/>
      </w:rPr>
    </w:lvl>
    <w:lvl w:ilvl="5" w:tentative="0">
      <w:start w:val="1"/>
      <w:numFmt w:val="decimal"/>
      <w:suff w:val="nothing"/>
      <w:lvlText w:val="%6）"/>
      <w:lvlJc w:val="left"/>
      <w:pPr>
        <w:ind w:left="0" w:firstLine="0"/>
      </w:pPr>
      <w:rPr>
        <w:rFonts w:hint="default" w:ascii="Times New Roman" w:hAnsi="Times New Roman" w:eastAsia="宋体"/>
        <w:b w:val="0"/>
        <w:i w:val="0"/>
        <w:sz w:val="24"/>
      </w:rPr>
    </w:lvl>
    <w:lvl w:ilvl="6" w:tentative="0">
      <w:start w:val="1"/>
      <w:numFmt w:val="lowerLetter"/>
      <w:suff w:val="nothing"/>
      <w:lvlText w:val="%7."/>
      <w:lvlJc w:val="left"/>
      <w:pPr>
        <w:ind w:left="0" w:firstLine="0"/>
      </w:pPr>
      <w:rPr>
        <w:rFonts w:hint="default" w:ascii="Times New Roman" w:hAnsi="Times New Roman" w:eastAsia="宋体"/>
        <w:b w:val="0"/>
        <w:i w:val="0"/>
        <w:sz w:val="24"/>
      </w:rPr>
    </w:lvl>
    <w:lvl w:ilvl="7" w:tentative="0">
      <w:start w:val="1"/>
      <w:numFmt w:val="lowerLetter"/>
      <w:suff w:val="nothing"/>
      <w:lvlText w:val="%8）"/>
      <w:lvlJc w:val="left"/>
      <w:pPr>
        <w:ind w:left="0" w:firstLine="0"/>
      </w:pPr>
      <w:rPr>
        <w:rFonts w:hint="default" w:ascii="Times New Roman" w:hAnsi="Times New Roman" w:eastAsia="宋体"/>
        <w:b w:val="0"/>
        <w:i w:val="0"/>
        <w:sz w:val="24"/>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lMGEyZmZhMGM1ZTQwYjEwMTc1YWJiYmVmMmQyZWIifQ=="/>
  </w:docVars>
  <w:rsids>
    <w:rsidRoot w:val="00B55A47"/>
    <w:rsid w:val="000D1620"/>
    <w:rsid w:val="001D5899"/>
    <w:rsid w:val="002C359A"/>
    <w:rsid w:val="003A378E"/>
    <w:rsid w:val="004C79B9"/>
    <w:rsid w:val="004D79A2"/>
    <w:rsid w:val="00B55A47"/>
    <w:rsid w:val="00DD3713"/>
    <w:rsid w:val="08253C58"/>
    <w:rsid w:val="10572E1C"/>
    <w:rsid w:val="10B05248"/>
    <w:rsid w:val="16ED44DA"/>
    <w:rsid w:val="172B570A"/>
    <w:rsid w:val="17872AB3"/>
    <w:rsid w:val="1FD759C0"/>
    <w:rsid w:val="22D60519"/>
    <w:rsid w:val="258876D4"/>
    <w:rsid w:val="2CB86935"/>
    <w:rsid w:val="2EED68F5"/>
    <w:rsid w:val="2F1C3757"/>
    <w:rsid w:val="492960B0"/>
    <w:rsid w:val="4A273284"/>
    <w:rsid w:val="4F844CD5"/>
    <w:rsid w:val="4FC63354"/>
    <w:rsid w:val="525F10E1"/>
    <w:rsid w:val="624A63D5"/>
    <w:rsid w:val="6EC6456A"/>
    <w:rsid w:val="6F4A6F49"/>
    <w:rsid w:val="73B01345"/>
    <w:rsid w:val="76592168"/>
    <w:rsid w:val="76D02541"/>
    <w:rsid w:val="799A0ACD"/>
    <w:rsid w:val="7C3C75CC"/>
    <w:rsid w:val="7D4F0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table of authorities"/>
    <w:basedOn w:val="1"/>
    <w:next w:val="1"/>
    <w:unhideWhenUsed/>
    <w:qFormat/>
    <w:uiPriority w:val="99"/>
    <w:pPr>
      <w:spacing w:before="100" w:beforeAutospacing="1" w:after="100" w:afterAutospacing="1"/>
      <w:ind w:left="420" w:leftChars="200"/>
    </w:pPr>
    <w:rPr>
      <w:rFonts w:ascii="Calibri" w:hAnsi="Calibri" w:cs="Calibri"/>
      <w:szCs w:val="21"/>
    </w:rPr>
  </w:style>
  <w:style w:type="paragraph" w:styleId="4">
    <w:name w:val="Body Text"/>
    <w:basedOn w:val="1"/>
    <w:qFormat/>
    <w:uiPriority w:val="0"/>
    <w:pPr>
      <w:spacing w:before="34"/>
      <w:ind w:left="593"/>
    </w:pPr>
    <w:rPr>
      <w:rFonts w:ascii="宋体" w:hAnsi="宋体"/>
      <w:sz w:val="24"/>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39"/>
    <w:pPr>
      <w:spacing w:before="154"/>
      <w:ind w:left="6"/>
    </w:pPr>
    <w:rPr>
      <w:rFonts w:ascii="宋体" w:hAnsi="宋体"/>
      <w:sz w:val="24"/>
    </w:rPr>
  </w:style>
  <w:style w:type="paragraph" w:styleId="9">
    <w:name w:val="Normal (Web)"/>
    <w:basedOn w:val="1"/>
    <w:unhideWhenUsed/>
    <w:qFormat/>
    <w:uiPriority w:val="99"/>
    <w:pPr>
      <w:widowControl/>
      <w:spacing w:before="100" w:beforeAutospacing="1" w:after="100" w:afterAutospacing="1"/>
    </w:pPr>
    <w:rPr>
      <w:rFonts w:ascii="宋体" w:hAnsi="宋体" w:cs="宋体"/>
      <w:sz w:val="24"/>
    </w:rPr>
  </w:style>
  <w:style w:type="paragraph" w:styleId="10">
    <w:name w:val="Body Text First Indent"/>
    <w:basedOn w:val="4"/>
    <w:qFormat/>
    <w:uiPriority w:val="0"/>
    <w:pPr>
      <w:spacing w:before="0" w:after="120"/>
      <w:ind w:left="0" w:firstLine="420" w:firstLineChars="100"/>
    </w:pPr>
    <w:rPr>
      <w:rFonts w:ascii="Times New Roman" w:hAnsi="Times New Roman"/>
      <w:sz w:val="21"/>
    </w:rPr>
  </w:style>
  <w:style w:type="paragraph" w:styleId="11">
    <w:name w:val="Body Text First Indent 2"/>
    <w:basedOn w:val="5"/>
    <w:next w:val="1"/>
    <w:unhideWhenUsed/>
    <w:qFormat/>
    <w:uiPriority w:val="99"/>
    <w:pPr>
      <w:ind w:firstLine="420" w:firstLineChars="200"/>
    </w:pPr>
    <w:rPr>
      <w:rFonts w:eastAsiaTheme="minorEastAsia"/>
    </w:rPr>
  </w:style>
  <w:style w:type="paragraph" w:customStyle="1" w:styleId="14">
    <w:name w:val="0-正文1"/>
    <w:basedOn w:val="1"/>
    <w:next w:val="11"/>
    <w:qFormat/>
    <w:uiPriority w:val="0"/>
    <w:pPr>
      <w:spacing w:before="120" w:after="120" w:line="300" w:lineRule="auto"/>
      <w:ind w:firstLine="200" w:firstLineChars="200"/>
      <w:textAlignment w:val="center"/>
    </w:pPr>
    <w:rPr>
      <w:color w:val="000000" w:themeColor="text1"/>
      <w14:textFill>
        <w14:solidFill>
          <w14:schemeClr w14:val="tx1"/>
        </w14:solidFill>
      </w14:textFill>
    </w:rPr>
  </w:style>
  <w:style w:type="paragraph" w:customStyle="1" w:styleId="15">
    <w:name w:val="0-5五级标题"/>
    <w:basedOn w:val="1"/>
    <w:next w:val="11"/>
    <w:qFormat/>
    <w:uiPriority w:val="0"/>
    <w:pPr>
      <w:numPr>
        <w:ilvl w:val="4"/>
        <w:numId w:val="1"/>
      </w:numPr>
      <w:spacing w:before="120" w:after="120" w:line="300" w:lineRule="auto"/>
      <w:outlineLvl w:val="4"/>
    </w:pPr>
  </w:style>
  <w:style w:type="paragraph" w:customStyle="1" w:styleId="16">
    <w:name w:val="Table Paragraph"/>
    <w:basedOn w:val="1"/>
    <w:qFormat/>
    <w:uiPriority w:val="1"/>
  </w:style>
  <w:style w:type="table" w:customStyle="1" w:styleId="17">
    <w:name w:val="Table Normal"/>
    <w:semiHidden/>
    <w:unhideWhenUsed/>
    <w:qFormat/>
    <w:uiPriority w:val="2"/>
    <w:tblPr>
      <w:tblCellMar>
        <w:top w:w="0" w:type="dxa"/>
        <w:left w:w="0" w:type="dxa"/>
        <w:bottom w:w="0" w:type="dxa"/>
        <w:right w:w="0" w:type="dxa"/>
      </w:tblCellMar>
    </w:tblPr>
  </w:style>
  <w:style w:type="character" w:customStyle="1" w:styleId="18">
    <w:name w:val="无"/>
    <w:qFormat/>
    <w:uiPriority w:val="0"/>
  </w:style>
  <w:style w:type="paragraph" w:styleId="19">
    <w:name w:val="List Paragraph"/>
    <w:basedOn w:val="1"/>
    <w:qFormat/>
    <w:uiPriority w:val="34"/>
    <w:pPr>
      <w:adjustRightInd w:val="0"/>
      <w:spacing w:line="500" w:lineRule="exact"/>
      <w:ind w:firstLine="420" w:firstLineChars="200"/>
      <w:textAlignment w:val="baseline"/>
    </w:pPr>
    <w:rPr>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3529</Words>
  <Characters>3730</Characters>
  <Lines>28</Lines>
  <Paragraphs>7</Paragraphs>
  <TotalTime>5</TotalTime>
  <ScaleCrop>false</ScaleCrop>
  <LinksUpToDate>false</LinksUpToDate>
  <CharactersWithSpaces>3768</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2024-06-05T06:50:00Z</dcterms:created>
  <dc:creator>123</dc:creator>
  <cp:lastModifiedBy>Administrator</cp:lastModifiedBy>
  <dcterms:modified xsi:type="dcterms:W3CDTF">2024-06-25T09:52:48Z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42D60F3156754E3B86AE7678A039FC54</vt:lpwstr>
  </property>
</Properties>
</file>